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F42" w:rsidRDefault="00860F42" w:rsidP="00860F42">
      <w:pPr>
        <w:pStyle w:val="Heading2"/>
        <w:numPr>
          <w:ilvl w:val="0"/>
          <w:numId w:val="0"/>
        </w:numPr>
        <w:ind w:left="576" w:hanging="576"/>
        <w:jc w:val="both"/>
        <w:rPr>
          <w:rFonts w:ascii="Arial" w:hAnsi="Arial" w:cs="Arial"/>
        </w:rPr>
      </w:pPr>
      <w:bookmarkStart w:id="0" w:name="_Toc345591583"/>
      <w:bookmarkStart w:id="1" w:name="_Toc363810718"/>
      <w:r w:rsidRPr="00C3047A">
        <w:rPr>
          <w:rFonts w:ascii="Arial" w:hAnsi="Arial" w:cs="Arial"/>
        </w:rPr>
        <w:t>Annexure #2</w:t>
      </w:r>
      <w:r w:rsidR="00792831">
        <w:rPr>
          <w:rFonts w:ascii="Arial" w:hAnsi="Arial" w:cs="Arial"/>
        </w:rPr>
        <w:t>4</w:t>
      </w:r>
      <w:r w:rsidRPr="00C3047A">
        <w:rPr>
          <w:rFonts w:ascii="Arial" w:hAnsi="Arial" w:cs="Arial"/>
        </w:rPr>
        <w:t xml:space="preserve"> Proof of Concept</w:t>
      </w:r>
      <w:bookmarkEnd w:id="0"/>
      <w:bookmarkEnd w:id="1"/>
    </w:p>
    <w:p w:rsidR="00860F42" w:rsidRPr="00F30CB9" w:rsidRDefault="00D5296A" w:rsidP="00860F42">
      <w:pPr>
        <w:pStyle w:val="ListParagraph"/>
        <w:autoSpaceDE w:val="0"/>
        <w:autoSpaceDN w:val="0"/>
        <w:adjustRightInd w:val="0"/>
        <w:spacing w:before="120" w:after="120"/>
        <w:ind w:left="0"/>
        <w:jc w:val="both"/>
        <w:rPr>
          <w:rFonts w:ascii="Arial" w:hAnsi="Arial" w:cs="Arial"/>
          <w:sz w:val="22"/>
          <w:lang w:bidi="hi-IN"/>
        </w:rPr>
      </w:pPr>
      <w:r w:rsidRPr="00D5296A">
        <w:rPr>
          <w:rFonts w:ascii="Arial" w:hAnsi="Arial" w:cs="Arial"/>
          <w:sz w:val="22"/>
          <w:lang w:bidi="hi-IN"/>
        </w:rPr>
        <w:t xml:space="preserve">The </w:t>
      </w:r>
      <w:r>
        <w:rPr>
          <w:rFonts w:ascii="Arial" w:hAnsi="Arial" w:cs="Arial"/>
          <w:sz w:val="22"/>
          <w:lang w:bidi="hi-IN"/>
        </w:rPr>
        <w:t xml:space="preserve">Bidder </w:t>
      </w:r>
      <w:r w:rsidRPr="00D5296A">
        <w:rPr>
          <w:rFonts w:ascii="Arial" w:hAnsi="Arial" w:cs="Arial"/>
          <w:sz w:val="22"/>
          <w:lang w:bidi="hi-IN"/>
        </w:rPr>
        <w:t>would be required to carry out a demonstration of Proof of C</w:t>
      </w:r>
      <w:r>
        <w:rPr>
          <w:rFonts w:ascii="Arial" w:hAnsi="Arial" w:cs="Arial"/>
          <w:sz w:val="22"/>
          <w:lang w:bidi="hi-IN"/>
        </w:rPr>
        <w:t>oncept</w:t>
      </w:r>
      <w:r w:rsidRPr="00D5296A">
        <w:rPr>
          <w:rFonts w:ascii="Arial" w:hAnsi="Arial" w:cs="Arial"/>
          <w:sz w:val="22"/>
          <w:lang w:bidi="hi-IN"/>
        </w:rPr>
        <w:t xml:space="preserve"> (POC) of the proposed ERP application to meet the requirement</w:t>
      </w:r>
      <w:r>
        <w:rPr>
          <w:rFonts w:ascii="Arial" w:hAnsi="Arial" w:cs="Arial"/>
          <w:sz w:val="22"/>
          <w:lang w:bidi="hi-IN"/>
        </w:rPr>
        <w:t>s</w:t>
      </w:r>
      <w:r w:rsidRPr="00D5296A">
        <w:rPr>
          <w:rFonts w:ascii="Arial" w:hAnsi="Arial" w:cs="Arial"/>
          <w:sz w:val="22"/>
          <w:lang w:bidi="hi-IN"/>
        </w:rPr>
        <w:t xml:space="preserve"> of</w:t>
      </w:r>
      <w:r>
        <w:rPr>
          <w:rFonts w:ascii="Arial" w:hAnsi="Arial" w:cs="Arial"/>
          <w:sz w:val="22"/>
          <w:lang w:bidi="hi-IN"/>
        </w:rPr>
        <w:t xml:space="preserve"> the Owner</w:t>
      </w:r>
      <w:r w:rsidRPr="00D5296A">
        <w:rPr>
          <w:rFonts w:ascii="Arial" w:hAnsi="Arial" w:cs="Arial"/>
          <w:sz w:val="22"/>
          <w:lang w:bidi="hi-IN"/>
        </w:rPr>
        <w:t>, as defined in this RFP document on a no cost no commitment basis. This POC w</w:t>
      </w:r>
      <w:bookmarkStart w:id="2" w:name="_GoBack"/>
      <w:bookmarkEnd w:id="2"/>
      <w:r w:rsidRPr="00D5296A">
        <w:rPr>
          <w:rFonts w:ascii="Arial" w:hAnsi="Arial" w:cs="Arial"/>
          <w:sz w:val="22"/>
          <w:lang w:bidi="hi-IN"/>
        </w:rPr>
        <w:t>ill be on live demo system.</w:t>
      </w:r>
    </w:p>
    <w:p w:rsidR="00860F42" w:rsidRPr="00F30CB9" w:rsidRDefault="00860F42" w:rsidP="00860F42">
      <w:pPr>
        <w:pStyle w:val="ListParagraph"/>
        <w:autoSpaceDE w:val="0"/>
        <w:autoSpaceDN w:val="0"/>
        <w:adjustRightInd w:val="0"/>
        <w:spacing w:before="120" w:after="120"/>
        <w:ind w:left="0"/>
        <w:jc w:val="both"/>
        <w:rPr>
          <w:rFonts w:ascii="Arial" w:hAnsi="Arial" w:cs="Arial"/>
          <w:sz w:val="22"/>
          <w:lang w:bidi="hi-IN"/>
        </w:rPr>
      </w:pPr>
    </w:p>
    <w:p w:rsidR="00860F42" w:rsidRPr="00F30CB9" w:rsidRDefault="00860F42" w:rsidP="00860F42">
      <w:pPr>
        <w:pStyle w:val="ListParagraph"/>
        <w:autoSpaceDE w:val="0"/>
        <w:autoSpaceDN w:val="0"/>
        <w:adjustRightInd w:val="0"/>
        <w:spacing w:before="120" w:after="120"/>
        <w:ind w:left="0"/>
        <w:jc w:val="both"/>
        <w:rPr>
          <w:rFonts w:ascii="Arial" w:hAnsi="Arial" w:cs="Arial"/>
          <w:sz w:val="22"/>
          <w:lang w:bidi="hi-IN"/>
        </w:rPr>
      </w:pPr>
      <w:r w:rsidRPr="00F30CB9">
        <w:rPr>
          <w:rFonts w:ascii="Arial" w:hAnsi="Arial" w:cs="Arial"/>
          <w:sz w:val="22"/>
          <w:lang w:bidi="hi-IN"/>
        </w:rPr>
        <w:t xml:space="preserve">The weightage assigned to Proof of Concept (POC) is </w:t>
      </w:r>
      <w:r>
        <w:rPr>
          <w:rFonts w:ascii="Arial" w:hAnsi="Arial" w:cs="Arial"/>
          <w:b/>
          <w:sz w:val="22"/>
          <w:lang w:bidi="hi-IN"/>
        </w:rPr>
        <w:t>20</w:t>
      </w:r>
      <w:r w:rsidRPr="00F30CB9">
        <w:rPr>
          <w:rFonts w:ascii="Arial" w:hAnsi="Arial" w:cs="Arial"/>
          <w:b/>
          <w:sz w:val="22"/>
          <w:lang w:bidi="hi-IN"/>
        </w:rPr>
        <w:t xml:space="preserve"> marks</w:t>
      </w:r>
      <w:r>
        <w:rPr>
          <w:rFonts w:ascii="Arial" w:hAnsi="Arial" w:cs="Arial"/>
          <w:sz w:val="22"/>
          <w:lang w:bidi="hi-IN"/>
        </w:rPr>
        <w:t xml:space="preserve">. </w:t>
      </w:r>
      <w:r w:rsidRPr="00F30CB9">
        <w:rPr>
          <w:rFonts w:ascii="Arial" w:hAnsi="Arial" w:cs="Arial"/>
          <w:b/>
          <w:sz w:val="22"/>
          <w:u w:val="single"/>
          <w:lang w:bidi="hi-IN"/>
        </w:rPr>
        <w:t xml:space="preserve">The POC document </w:t>
      </w:r>
      <w:r>
        <w:rPr>
          <w:rFonts w:ascii="Arial" w:hAnsi="Arial" w:cs="Arial"/>
          <w:b/>
          <w:sz w:val="22"/>
          <w:u w:val="single"/>
          <w:lang w:bidi="hi-IN"/>
        </w:rPr>
        <w:t xml:space="preserve">will </w:t>
      </w:r>
      <w:r w:rsidRPr="00F30CB9">
        <w:rPr>
          <w:rFonts w:ascii="Arial" w:hAnsi="Arial" w:cs="Arial"/>
          <w:b/>
          <w:sz w:val="22"/>
          <w:u w:val="single"/>
          <w:lang w:bidi="hi-IN"/>
        </w:rPr>
        <w:t>only be shared with the Bidders who have qualified through the Pre-Qualification Criteria (ref. 5.4)</w:t>
      </w:r>
      <w:r w:rsidRPr="00F30CB9">
        <w:rPr>
          <w:rFonts w:ascii="Arial" w:hAnsi="Arial" w:cs="Arial"/>
          <w:sz w:val="22"/>
          <w:lang w:bidi="hi-IN"/>
        </w:rPr>
        <w:t xml:space="preserve">. The bidder should start working on the POC immediately after the release of POC document </w:t>
      </w:r>
      <w:r>
        <w:rPr>
          <w:rFonts w:ascii="Arial" w:hAnsi="Arial" w:cs="Arial"/>
          <w:sz w:val="22"/>
          <w:lang w:bidi="hi-IN"/>
        </w:rPr>
        <w:t>as per the schedule mentioned in POC document</w:t>
      </w:r>
      <w:r w:rsidRPr="00F30CB9">
        <w:rPr>
          <w:rFonts w:ascii="Arial" w:hAnsi="Arial" w:cs="Arial"/>
          <w:sz w:val="22"/>
          <w:lang w:bidi="hi-IN"/>
        </w:rPr>
        <w:t>. In case of any discrepancy in FRS response and the capability shown in POC, the POC will prevail and the FRS marks would be recalculated.</w:t>
      </w:r>
    </w:p>
    <w:p w:rsidR="00860F42" w:rsidRDefault="00860F42" w:rsidP="00860F42">
      <w:pPr>
        <w:pStyle w:val="BodyText"/>
      </w:pPr>
    </w:p>
    <w:p w:rsidR="001F59F0" w:rsidRDefault="001F59F0"/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16"/>
    <w:rsid w:val="001F59F0"/>
    <w:rsid w:val="00363416"/>
    <w:rsid w:val="00792831"/>
    <w:rsid w:val="00860F42"/>
    <w:rsid w:val="00D5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860F42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860F42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860F42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60F42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860F42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0F42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860F42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60F42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860F42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F42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60F42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60F42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60F42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860F42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860F4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860F4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60F42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860F4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860F42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60F42"/>
    <w:rPr>
      <w:rFonts w:ascii="Georgia" w:eastAsia="Arial" w:hAnsi="Georgia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860F42"/>
    <w:pPr>
      <w:spacing w:after="240" w:line="240" w:lineRule="atLeast"/>
      <w:ind w:left="720"/>
      <w:contextualSpacing/>
    </w:pPr>
    <w:rPr>
      <w:rFonts w:ascii="Georgia" w:eastAsia="Calibri" w:hAnsi="Georgia" w:cs="Times New Roman"/>
      <w:sz w:val="20"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60F42"/>
    <w:rPr>
      <w:rFonts w:ascii="Georgia" w:eastAsia="Calibri" w:hAnsi="Georgia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860F42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860F42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860F42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60F42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860F42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0F42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860F42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60F42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860F42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F42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60F42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60F42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60F42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860F42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860F4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860F4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60F42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860F4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860F42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60F42"/>
    <w:rPr>
      <w:rFonts w:ascii="Georgia" w:eastAsia="Arial" w:hAnsi="Georgia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860F42"/>
    <w:pPr>
      <w:spacing w:after="240" w:line="240" w:lineRule="atLeast"/>
      <w:ind w:left="720"/>
      <w:contextualSpacing/>
    </w:pPr>
    <w:rPr>
      <w:rFonts w:ascii="Georgia" w:eastAsia="Calibri" w:hAnsi="Georgia" w:cs="Times New Roman"/>
      <w:sz w:val="20"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60F42"/>
    <w:rPr>
      <w:rFonts w:ascii="Georgia" w:eastAsia="Calibri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>HP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2013-08-09T14:09:00Z</dcterms:created>
  <dcterms:modified xsi:type="dcterms:W3CDTF">2013-08-30T10:31:00Z</dcterms:modified>
</cp:coreProperties>
</file>